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1F" w:rsidRDefault="002B5C1F">
      <w:pPr>
        <w:widowControl/>
        <w:spacing w:line="100" w:lineRule="atLeast"/>
        <w:jc w:val="center"/>
        <w:rPr>
          <w:b/>
          <w:bCs/>
          <w:sz w:val="22"/>
          <w:szCs w:val="22"/>
          <w:lang w:val="ru-RU"/>
        </w:rPr>
      </w:pPr>
    </w:p>
    <w:p w:rsidR="002B5C1F" w:rsidRPr="00DE478D" w:rsidRDefault="002B5C1F">
      <w:pPr>
        <w:widowControl/>
        <w:spacing w:line="100" w:lineRule="atLeast"/>
        <w:jc w:val="center"/>
        <w:rPr>
          <w:b/>
          <w:bCs/>
          <w:szCs w:val="24"/>
          <w:lang w:val="ru-RU"/>
        </w:rPr>
      </w:pPr>
      <w:r w:rsidRPr="00DE478D">
        <w:rPr>
          <w:b/>
          <w:bCs/>
          <w:szCs w:val="24"/>
          <w:lang w:val="ru-RU"/>
        </w:rPr>
        <w:t>Запрос предложений</w:t>
      </w:r>
    </w:p>
    <w:p w:rsidR="002B5C1F" w:rsidRPr="00DE478D" w:rsidRDefault="002B5C1F">
      <w:pPr>
        <w:widowControl/>
        <w:spacing w:before="120" w:after="120" w:line="230" w:lineRule="atLeast"/>
        <w:jc w:val="both"/>
        <w:rPr>
          <w:rFonts w:cs="TimesNewRomanPSMT"/>
          <w:szCs w:val="24"/>
          <w:lang w:val="ru-RU"/>
        </w:rPr>
      </w:pPr>
      <w:r w:rsidRPr="00DE478D">
        <w:rPr>
          <w:rFonts w:cs="TimesNewRomanPSMT"/>
          <w:szCs w:val="24"/>
          <w:lang w:val="ru-RU"/>
        </w:rPr>
        <w:t xml:space="preserve">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предприятия Группы, </w:t>
      </w:r>
      <w:proofErr w:type="gramStart"/>
      <w:r w:rsidRPr="00DE478D">
        <w:rPr>
          <w:rFonts w:cs="TimesNewRomanPSMT"/>
          <w:szCs w:val="24"/>
          <w:lang w:val="ru-RU"/>
        </w:rPr>
        <w:t>кроме</w:t>
      </w:r>
      <w:proofErr w:type="gramEnd"/>
      <w:r w:rsidRPr="00DE478D">
        <w:rPr>
          <w:rFonts w:cs="TimesNewRomanPSMT"/>
          <w:szCs w:val="24"/>
          <w:lang w:val="ru-RU"/>
        </w:rPr>
        <w:t xml:space="preserve"> прямо указанных в запросе.</w:t>
      </w:r>
    </w:p>
    <w:p w:rsidR="002B5C1F" w:rsidRPr="00DE478D" w:rsidRDefault="002B5C1F">
      <w:pPr>
        <w:widowControl/>
        <w:spacing w:line="100" w:lineRule="atLeast"/>
        <w:rPr>
          <w:b/>
          <w:bCs/>
          <w:szCs w:val="24"/>
          <w:lang w:val="ru-RU"/>
        </w:rPr>
      </w:pPr>
    </w:p>
    <w:tbl>
      <w:tblPr>
        <w:tblW w:w="0" w:type="auto"/>
        <w:tblLayout w:type="fixed"/>
        <w:tblLook w:val="0000" w:firstRow="0" w:lastRow="0" w:firstColumn="0" w:lastColumn="0" w:noHBand="0" w:noVBand="0"/>
      </w:tblPr>
      <w:tblGrid>
        <w:gridCol w:w="533"/>
        <w:gridCol w:w="3118"/>
        <w:gridCol w:w="5813"/>
      </w:tblGrid>
      <w:tr w:rsidR="002B5C1F" w:rsidRPr="00DE478D">
        <w:trPr>
          <w:trHeight w:val="553"/>
          <w:tblHeader/>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spacing w:line="100" w:lineRule="atLeast"/>
              <w:jc w:val="center"/>
              <w:rPr>
                <w:rFonts w:eastAsia="Calibri"/>
                <w:b/>
                <w:szCs w:val="24"/>
                <w:lang w:val="ru-RU"/>
              </w:rPr>
            </w:pPr>
            <w:r w:rsidRPr="00DE478D">
              <w:rPr>
                <w:rFonts w:eastAsia="Calibri"/>
                <w:b/>
                <w:szCs w:val="24"/>
                <w:lang w:val="ru-RU"/>
              </w:rPr>
              <w:t>№ п/п</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line="100" w:lineRule="atLeast"/>
              <w:jc w:val="center"/>
              <w:rPr>
                <w:rFonts w:eastAsia="Calibri"/>
                <w:b/>
                <w:szCs w:val="24"/>
                <w:lang w:val="ru-RU"/>
              </w:rPr>
            </w:pPr>
            <w:r w:rsidRPr="00DE478D">
              <w:rPr>
                <w:rFonts w:eastAsia="Calibri"/>
                <w:b/>
                <w:szCs w:val="24"/>
                <w:lang w:val="ru-RU"/>
              </w:rPr>
              <w:t>Название пункта</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line="100" w:lineRule="atLeast"/>
              <w:jc w:val="center"/>
              <w:rPr>
                <w:rFonts w:eastAsia="Calibri"/>
                <w:b/>
                <w:szCs w:val="24"/>
                <w:lang w:val="ru-RU"/>
              </w:rPr>
            </w:pPr>
            <w:r w:rsidRPr="00DE478D">
              <w:rPr>
                <w:rFonts w:eastAsia="Calibri"/>
                <w:b/>
                <w:szCs w:val="24"/>
                <w:lang w:val="ru-RU"/>
              </w:rPr>
              <w:t>Текст пояснений</w:t>
            </w:r>
          </w:p>
        </w:tc>
      </w:tr>
      <w:tr w:rsidR="002B5C1F" w:rsidRPr="00AA3882">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Предмет договора</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50BC5" w:rsidRPr="007346E9" w:rsidRDefault="00F50BC5" w:rsidP="00F50BC5">
            <w:pPr>
              <w:spacing w:line="100" w:lineRule="atLeast"/>
              <w:jc w:val="both"/>
              <w:rPr>
                <w:szCs w:val="24"/>
                <w:lang w:val="ru-RU"/>
              </w:rPr>
            </w:pPr>
            <w:bookmarkStart w:id="0" w:name="_GoBack"/>
            <w:r w:rsidRPr="007346E9">
              <w:rPr>
                <w:szCs w:val="24"/>
                <w:lang w:val="ru-RU"/>
              </w:rPr>
              <w:t xml:space="preserve">Продажа санатория-профилактория </w:t>
            </w:r>
          </w:p>
          <w:bookmarkEnd w:id="0"/>
          <w:p w:rsidR="002B5C1F" w:rsidRPr="007346E9" w:rsidRDefault="00F9239E" w:rsidP="00F50BC5">
            <w:pPr>
              <w:spacing w:line="100" w:lineRule="atLeast"/>
              <w:jc w:val="both"/>
              <w:rPr>
                <w:szCs w:val="24"/>
                <w:lang w:val="ru-RU"/>
              </w:rPr>
            </w:pPr>
            <w:r w:rsidRPr="007346E9">
              <w:rPr>
                <w:szCs w:val="24"/>
                <w:lang w:val="ru-RU"/>
              </w:rPr>
              <w:t>ОАО «</w:t>
            </w:r>
            <w:proofErr w:type="spellStart"/>
            <w:r w:rsidRPr="007346E9">
              <w:rPr>
                <w:szCs w:val="24"/>
                <w:lang w:val="ru-RU"/>
              </w:rPr>
              <w:t>ГалоПолимер</w:t>
            </w:r>
            <w:proofErr w:type="spellEnd"/>
            <w:r w:rsidR="00B25E1B" w:rsidRPr="007346E9">
              <w:rPr>
                <w:szCs w:val="24"/>
                <w:lang w:val="ru-RU"/>
              </w:rPr>
              <w:t xml:space="preserve"> Пермь</w:t>
            </w:r>
            <w:r w:rsidRPr="007346E9">
              <w:rPr>
                <w:szCs w:val="24"/>
                <w:lang w:val="ru-RU"/>
              </w:rPr>
              <w:t>»</w:t>
            </w:r>
          </w:p>
        </w:tc>
      </w:tr>
      <w:tr w:rsidR="002B5C1F" w:rsidRPr="00AA3882">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Дата начала и дата окончания срока подачи предложений</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7346E9" w:rsidRDefault="00AA3882" w:rsidP="00F50BC5">
            <w:pPr>
              <w:spacing w:line="100" w:lineRule="atLeast"/>
              <w:ind w:left="119"/>
              <w:jc w:val="both"/>
              <w:rPr>
                <w:szCs w:val="24"/>
                <w:lang w:val="ru-RU"/>
              </w:rPr>
            </w:pPr>
            <w:r w:rsidRPr="007346E9">
              <w:rPr>
                <w:rFonts w:hint="eastAsia"/>
                <w:szCs w:val="24"/>
                <w:lang w:val="ru-RU"/>
              </w:rPr>
              <w:t>С</w:t>
            </w:r>
            <w:r w:rsidR="00F50BC5" w:rsidRPr="007346E9">
              <w:rPr>
                <w:szCs w:val="24"/>
                <w:lang w:val="ru-RU"/>
              </w:rPr>
              <w:t>04</w:t>
            </w:r>
            <w:r w:rsidRPr="007346E9">
              <w:rPr>
                <w:szCs w:val="24"/>
                <w:lang w:val="ru-RU"/>
              </w:rPr>
              <w:t>.</w:t>
            </w:r>
            <w:r w:rsidR="00F50BC5" w:rsidRPr="007346E9">
              <w:rPr>
                <w:szCs w:val="24"/>
                <w:lang w:val="ru-RU"/>
              </w:rPr>
              <w:t>12</w:t>
            </w:r>
            <w:r w:rsidR="00DE478D" w:rsidRPr="007346E9">
              <w:rPr>
                <w:szCs w:val="24"/>
                <w:lang w:val="ru-RU"/>
              </w:rPr>
              <w:t>.201</w:t>
            </w:r>
            <w:r w:rsidRPr="007346E9">
              <w:rPr>
                <w:szCs w:val="24"/>
                <w:lang w:val="ru-RU"/>
              </w:rPr>
              <w:t>5</w:t>
            </w:r>
            <w:r w:rsidR="00DE478D" w:rsidRPr="007346E9">
              <w:rPr>
                <w:szCs w:val="24"/>
                <w:lang w:val="ru-RU"/>
              </w:rPr>
              <w:t xml:space="preserve"> г. д</w:t>
            </w:r>
            <w:r w:rsidR="002B5C1F" w:rsidRPr="007346E9">
              <w:rPr>
                <w:szCs w:val="24"/>
                <w:lang w:val="ru-RU"/>
              </w:rPr>
              <w:t>о</w:t>
            </w:r>
            <w:r w:rsidR="00DE478D" w:rsidRPr="007346E9">
              <w:rPr>
                <w:szCs w:val="24"/>
                <w:lang w:val="ru-RU"/>
              </w:rPr>
              <w:t xml:space="preserve"> </w:t>
            </w:r>
            <w:r w:rsidR="00F50BC5" w:rsidRPr="007346E9">
              <w:rPr>
                <w:szCs w:val="24"/>
                <w:lang w:val="ru-RU"/>
              </w:rPr>
              <w:t>18</w:t>
            </w:r>
            <w:r w:rsidRPr="007346E9">
              <w:rPr>
                <w:szCs w:val="24"/>
                <w:lang w:val="ru-RU"/>
              </w:rPr>
              <w:t>.</w:t>
            </w:r>
            <w:r w:rsidR="00F50BC5" w:rsidRPr="007346E9">
              <w:rPr>
                <w:szCs w:val="24"/>
                <w:lang w:val="ru-RU"/>
              </w:rPr>
              <w:t>12</w:t>
            </w:r>
            <w:r w:rsidRPr="007346E9">
              <w:rPr>
                <w:szCs w:val="24"/>
                <w:lang w:val="ru-RU"/>
              </w:rPr>
              <w:t>.</w:t>
            </w:r>
            <w:r w:rsidR="002B5C1F" w:rsidRPr="007346E9">
              <w:rPr>
                <w:szCs w:val="24"/>
                <w:lang w:val="ru-RU"/>
              </w:rPr>
              <w:t>201</w:t>
            </w:r>
            <w:r w:rsidRPr="007346E9">
              <w:rPr>
                <w:szCs w:val="24"/>
                <w:lang w:val="ru-RU"/>
              </w:rPr>
              <w:t>5</w:t>
            </w:r>
            <w:r w:rsidR="00DE478D" w:rsidRPr="007346E9">
              <w:rPr>
                <w:szCs w:val="24"/>
                <w:lang w:val="ru-RU"/>
              </w:rPr>
              <w:t xml:space="preserve"> г.</w:t>
            </w:r>
          </w:p>
        </w:tc>
      </w:tr>
      <w:tr w:rsidR="002B5C1F" w:rsidRPr="0056576C">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Место и дата рассмотрения предложений участников конкурса и подведения итогов конкурса</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576C" w:rsidRPr="007346E9" w:rsidRDefault="002B5C1F" w:rsidP="0056576C">
            <w:pPr>
              <w:tabs>
                <w:tab w:val="left" w:pos="6134"/>
              </w:tabs>
              <w:spacing w:line="100" w:lineRule="atLeast"/>
              <w:ind w:left="119"/>
              <w:jc w:val="both"/>
              <w:rPr>
                <w:szCs w:val="24"/>
                <w:lang w:val="ru-RU"/>
              </w:rPr>
            </w:pPr>
            <w:r w:rsidRPr="007346E9">
              <w:rPr>
                <w:szCs w:val="24"/>
                <w:lang w:val="ru-RU"/>
              </w:rPr>
              <w:t>Тендерный комитет, Россия, г. Пермь, ул. Ласьвинск</w:t>
            </w:r>
            <w:r w:rsidR="00DE478D" w:rsidRPr="007346E9">
              <w:rPr>
                <w:szCs w:val="24"/>
                <w:lang w:val="ru-RU"/>
              </w:rPr>
              <w:t>ая, 98, ОАО «</w:t>
            </w:r>
            <w:proofErr w:type="spellStart"/>
            <w:r w:rsidR="00DE478D" w:rsidRPr="007346E9">
              <w:rPr>
                <w:szCs w:val="24"/>
                <w:lang w:val="ru-RU"/>
              </w:rPr>
              <w:t>ГалоПолимер</w:t>
            </w:r>
            <w:proofErr w:type="spellEnd"/>
            <w:r w:rsidR="00DE478D" w:rsidRPr="007346E9">
              <w:rPr>
                <w:szCs w:val="24"/>
                <w:lang w:val="ru-RU"/>
              </w:rPr>
              <w:t xml:space="preserve"> Пермь» </w:t>
            </w:r>
            <w:r w:rsidR="00AA3882" w:rsidRPr="007346E9">
              <w:rPr>
                <w:szCs w:val="24"/>
                <w:lang w:val="ru-RU"/>
              </w:rPr>
              <w:t xml:space="preserve"> </w:t>
            </w:r>
          </w:p>
          <w:p w:rsidR="002B5C1F" w:rsidRPr="007346E9" w:rsidRDefault="0056576C" w:rsidP="0056576C">
            <w:pPr>
              <w:tabs>
                <w:tab w:val="left" w:pos="6134"/>
              </w:tabs>
              <w:spacing w:line="100" w:lineRule="atLeast"/>
              <w:ind w:left="119"/>
              <w:jc w:val="both"/>
              <w:rPr>
                <w:szCs w:val="24"/>
                <w:lang w:val="ru-RU"/>
              </w:rPr>
            </w:pPr>
            <w:r w:rsidRPr="007346E9">
              <w:rPr>
                <w:szCs w:val="24"/>
                <w:lang w:val="ru-RU"/>
              </w:rPr>
              <w:t>21, 22/12-</w:t>
            </w:r>
            <w:r w:rsidR="002B5C1F" w:rsidRPr="007346E9">
              <w:rPr>
                <w:szCs w:val="24"/>
                <w:lang w:val="ru-RU"/>
              </w:rPr>
              <w:t>201</w:t>
            </w:r>
            <w:r w:rsidR="00AA3882" w:rsidRPr="007346E9">
              <w:rPr>
                <w:szCs w:val="24"/>
                <w:lang w:val="ru-RU"/>
              </w:rPr>
              <w:t>5</w:t>
            </w:r>
            <w:r w:rsidR="00DE478D" w:rsidRPr="007346E9">
              <w:rPr>
                <w:szCs w:val="24"/>
                <w:lang w:val="ru-RU"/>
              </w:rPr>
              <w:t xml:space="preserve"> г.</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b/>
                <w:sz w:val="24"/>
                <w:szCs w:val="24"/>
                <w:lang w:val="ru-RU"/>
              </w:rPr>
            </w:pPr>
            <w:r w:rsidRPr="00DE478D">
              <w:rPr>
                <w:b/>
                <w:sz w:val="24"/>
                <w:szCs w:val="24"/>
                <w:lang w:val="ru-RU"/>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Место и срок  поставки ТМЦ, выполнения работ, оказания услуг</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line="100" w:lineRule="atLeast"/>
              <w:ind w:left="119"/>
              <w:jc w:val="both"/>
              <w:rPr>
                <w:szCs w:val="24"/>
                <w:lang w:val="ru-RU"/>
              </w:rPr>
            </w:pPr>
            <w:r w:rsidRPr="00DE478D">
              <w:rPr>
                <w:szCs w:val="24"/>
                <w:lang w:val="ru-RU"/>
              </w:rPr>
              <w:t>Россия, г. Пермь, ОАО «ГалоПолимер Пермь», ул. Ласьвинская, 98, территория завода;</w:t>
            </w:r>
          </w:p>
          <w:p w:rsidR="002B5C1F" w:rsidRPr="00DE478D" w:rsidRDefault="002B5C1F" w:rsidP="00B25E1B">
            <w:pPr>
              <w:spacing w:line="100" w:lineRule="atLeast"/>
              <w:ind w:left="119"/>
              <w:jc w:val="both"/>
              <w:rPr>
                <w:szCs w:val="24"/>
                <w:lang w:val="ru-RU"/>
              </w:rPr>
            </w:pPr>
            <w:r w:rsidRPr="00DE478D">
              <w:rPr>
                <w:szCs w:val="24"/>
                <w:lang w:val="ru-RU"/>
              </w:rPr>
              <w:t xml:space="preserve">срок оказания услуг: </w:t>
            </w:r>
            <w:r w:rsidR="00F9239E">
              <w:rPr>
                <w:szCs w:val="24"/>
                <w:lang w:val="ru-RU"/>
              </w:rPr>
              <w:t>2</w:t>
            </w:r>
            <w:r w:rsidR="00142335" w:rsidRPr="00DE478D">
              <w:rPr>
                <w:szCs w:val="24"/>
                <w:lang w:val="ru-RU"/>
              </w:rPr>
              <w:t>01</w:t>
            </w:r>
            <w:r w:rsidR="00B25E1B">
              <w:rPr>
                <w:szCs w:val="24"/>
                <w:lang w:val="ru-RU"/>
              </w:rPr>
              <w:t>5</w:t>
            </w:r>
            <w:r w:rsidR="00142335" w:rsidRPr="00DE478D">
              <w:rPr>
                <w:szCs w:val="24"/>
                <w:lang w:val="ru-RU"/>
              </w:rPr>
              <w:t xml:space="preserve"> год</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b/>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rsidP="00F9239E">
            <w:pPr>
              <w:tabs>
                <w:tab w:val="left" w:pos="3840"/>
              </w:tabs>
              <w:spacing w:line="100" w:lineRule="atLeast"/>
              <w:ind w:left="113" w:right="113"/>
              <w:rPr>
                <w:rFonts w:eastAsia="Calibri"/>
                <w:szCs w:val="24"/>
                <w:lang w:val="ru-RU"/>
              </w:rPr>
            </w:pPr>
            <w:r w:rsidRPr="00DE478D">
              <w:rPr>
                <w:rFonts w:eastAsia="Calibri"/>
                <w:szCs w:val="24"/>
                <w:lang w:val="ru-RU"/>
              </w:rPr>
              <w:t>Начальная (м</w:t>
            </w:r>
            <w:r w:rsidR="00F9239E">
              <w:rPr>
                <w:rFonts w:eastAsia="Calibri"/>
                <w:szCs w:val="24"/>
                <w:lang w:val="ru-RU"/>
              </w:rPr>
              <w:t>инимальная</w:t>
            </w:r>
            <w:r w:rsidRPr="00DE478D">
              <w:rPr>
                <w:rFonts w:eastAsia="Calibri"/>
                <w:szCs w:val="24"/>
                <w:lang w:val="ru-RU"/>
              </w:rPr>
              <w:t>) цена договора, включая НДС (18%)</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rsidP="00F9239E">
            <w:pPr>
              <w:tabs>
                <w:tab w:val="left" w:pos="284"/>
              </w:tabs>
              <w:spacing w:line="100" w:lineRule="atLeast"/>
              <w:ind w:left="119"/>
              <w:jc w:val="center"/>
              <w:rPr>
                <w:szCs w:val="24"/>
                <w:lang w:val="ru-RU"/>
              </w:rPr>
            </w:pP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b/>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rsidP="00B25E1B">
            <w:pPr>
              <w:tabs>
                <w:tab w:val="left" w:pos="6134"/>
              </w:tabs>
              <w:spacing w:line="100" w:lineRule="atLeast"/>
              <w:ind w:left="119"/>
              <w:jc w:val="both"/>
              <w:rPr>
                <w:rFonts w:eastAsia="Calibri"/>
                <w:szCs w:val="24"/>
                <w:lang w:val="ru-RU"/>
              </w:rPr>
            </w:pPr>
            <w:r w:rsidRPr="00DE478D">
              <w:rPr>
                <w:rFonts w:eastAsia="Calibri"/>
                <w:szCs w:val="24"/>
                <w:lang w:val="ru-RU"/>
              </w:rPr>
              <w:t>Цена должна</w:t>
            </w:r>
            <w:r w:rsidR="00B25E1B">
              <w:rPr>
                <w:rFonts w:eastAsia="Calibri"/>
                <w:szCs w:val="24"/>
                <w:lang w:val="ru-RU"/>
              </w:rPr>
              <w:t xml:space="preserve"> </w:t>
            </w:r>
            <w:r w:rsidRPr="00DE478D">
              <w:rPr>
                <w:rFonts w:eastAsia="Calibri"/>
                <w:szCs w:val="24"/>
                <w:lang w:val="ru-RU"/>
              </w:rPr>
              <w:t>включать в себя все затраты, которые понесет исполни</w:t>
            </w:r>
            <w:r w:rsidR="00DB642F" w:rsidRPr="00DE478D">
              <w:rPr>
                <w:rFonts w:eastAsia="Calibri"/>
                <w:szCs w:val="24"/>
                <w:lang w:val="ru-RU"/>
              </w:rPr>
              <w:t xml:space="preserve">тель при оказании данных услуг, </w:t>
            </w:r>
            <w:r w:rsidRPr="00DE478D">
              <w:rPr>
                <w:rFonts w:eastAsia="Calibri"/>
                <w:szCs w:val="24"/>
                <w:lang w:val="ru-RU"/>
              </w:rPr>
              <w:t>командировочные расходы, проживание</w:t>
            </w:r>
            <w:r w:rsidR="00814E16" w:rsidRPr="00DE478D">
              <w:rPr>
                <w:rFonts w:eastAsia="Calibri"/>
                <w:szCs w:val="24"/>
                <w:lang w:val="ru-RU"/>
              </w:rPr>
              <w:t xml:space="preserve">, </w:t>
            </w:r>
            <w:r w:rsidR="00FE612F" w:rsidRPr="00DE478D">
              <w:rPr>
                <w:rFonts w:eastAsia="Calibri"/>
                <w:szCs w:val="24"/>
                <w:lang w:val="ru-RU"/>
              </w:rPr>
              <w:t xml:space="preserve">машины и механизмы за счет подрядных организации, </w:t>
            </w:r>
            <w:r w:rsidR="00814E16" w:rsidRPr="00DE478D">
              <w:rPr>
                <w:rFonts w:eastAsia="Calibri"/>
                <w:szCs w:val="24"/>
                <w:lang w:val="ru-RU"/>
              </w:rPr>
              <w:t>материалы заказчика</w:t>
            </w:r>
            <w:r w:rsidR="00FE612F" w:rsidRPr="00DE478D">
              <w:rPr>
                <w:rFonts w:eastAsia="Calibri"/>
                <w:szCs w:val="24"/>
                <w:lang w:val="ru-RU"/>
              </w:rPr>
              <w:t xml:space="preserve">, </w:t>
            </w:r>
            <w:r w:rsidR="00814E16" w:rsidRPr="00DE478D">
              <w:rPr>
                <w:rFonts w:eastAsia="Calibri"/>
                <w:szCs w:val="24"/>
                <w:lang w:val="ru-RU"/>
              </w:rPr>
              <w:t xml:space="preserve"> </w:t>
            </w:r>
            <w:r w:rsidRPr="00DE478D">
              <w:rPr>
                <w:rFonts w:eastAsia="Calibri"/>
                <w:szCs w:val="24"/>
                <w:lang w:val="ru-RU"/>
              </w:rPr>
              <w:t xml:space="preserve"> т.п. и  т.д.</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b/>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Форма, сроки и порядок оплаты ТМЦ, работ, услуг</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rsidP="00090485">
            <w:pPr>
              <w:tabs>
                <w:tab w:val="left" w:pos="6134"/>
              </w:tabs>
              <w:spacing w:line="100" w:lineRule="atLeast"/>
              <w:ind w:left="119"/>
              <w:jc w:val="center"/>
              <w:rPr>
                <w:rFonts w:eastAsia="Calibri"/>
                <w:szCs w:val="24"/>
                <w:lang w:val="ru-RU"/>
              </w:rPr>
            </w:pPr>
          </w:p>
        </w:tc>
      </w:tr>
      <w:tr w:rsidR="002B5C1F" w:rsidRPr="00DE478D">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after="0" w:line="100" w:lineRule="atLeast"/>
              <w:ind w:left="0" w:firstLine="0"/>
              <w:rPr>
                <w:b/>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line="100" w:lineRule="atLeast"/>
              <w:ind w:left="113" w:right="113"/>
              <w:rPr>
                <w:rFonts w:eastAsia="Calibri"/>
                <w:szCs w:val="24"/>
                <w:lang w:val="ru-RU"/>
              </w:rPr>
            </w:pPr>
            <w:r w:rsidRPr="00DE478D">
              <w:rPr>
                <w:rFonts w:eastAsia="Calibri"/>
                <w:szCs w:val="24"/>
                <w:lang w:val="ru-RU"/>
              </w:rPr>
              <w:t>Сведения о валюте, используемой для формирования цены договора и расчетов с поставщиками (исполнителями, подрядчиками)</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DE478D" w:rsidP="00090485">
            <w:pPr>
              <w:tabs>
                <w:tab w:val="left" w:pos="6134"/>
              </w:tabs>
              <w:spacing w:line="100" w:lineRule="atLeast"/>
              <w:ind w:left="119"/>
              <w:jc w:val="center"/>
              <w:rPr>
                <w:rFonts w:eastAsia="Calibri"/>
                <w:szCs w:val="24"/>
              </w:rPr>
            </w:pPr>
            <w:r w:rsidRPr="00DE478D">
              <w:rPr>
                <w:rFonts w:eastAsia="Calibri"/>
                <w:szCs w:val="24"/>
              </w:rPr>
              <w:t>RUR</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before="240" w:after="0" w:line="100" w:lineRule="atLeast"/>
              <w:ind w:left="0" w:firstLine="0"/>
              <w:rPr>
                <w:b/>
                <w:bCs/>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before="240" w:line="100" w:lineRule="atLeast"/>
              <w:ind w:left="113" w:right="113"/>
              <w:rPr>
                <w:rFonts w:eastAsia="Calibri"/>
                <w:szCs w:val="24"/>
                <w:lang w:val="ru-RU"/>
              </w:rPr>
            </w:pPr>
            <w:r w:rsidRPr="00DE478D">
              <w:rPr>
                <w:rFonts w:eastAsia="Calibri"/>
                <w:szCs w:val="24"/>
                <w:lang w:val="ru-RU"/>
              </w:rPr>
              <w:t xml:space="preserve">Обязательные требования к Участникам запроса предложений </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6134"/>
              </w:tabs>
              <w:spacing w:before="240" w:line="100" w:lineRule="atLeast"/>
              <w:ind w:left="119"/>
              <w:jc w:val="both"/>
              <w:rPr>
                <w:rFonts w:eastAsia="Calibri"/>
                <w:szCs w:val="24"/>
                <w:lang w:val="ru-RU"/>
              </w:rPr>
            </w:pPr>
            <w:r w:rsidRPr="00DE478D">
              <w:rPr>
                <w:rFonts w:eastAsia="Calibri"/>
                <w:szCs w:val="24"/>
                <w:lang w:val="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B5C1F" w:rsidRPr="00DE478D" w:rsidRDefault="002B5C1F">
            <w:pPr>
              <w:pStyle w:val="14"/>
              <w:widowControl w:val="0"/>
              <w:numPr>
                <w:ilvl w:val="0"/>
                <w:numId w:val="3"/>
              </w:numPr>
              <w:tabs>
                <w:tab w:val="left" w:pos="6134"/>
              </w:tabs>
              <w:spacing w:before="240" w:after="0" w:line="100" w:lineRule="atLeast"/>
              <w:ind w:left="601" w:hanging="426"/>
              <w:jc w:val="both"/>
              <w:rPr>
                <w:rFonts w:ascii="EYInterstate Light" w:hAnsi="EYInterstate Light"/>
                <w:sz w:val="24"/>
                <w:szCs w:val="24"/>
                <w:lang w:val="ru-RU"/>
              </w:rPr>
            </w:pPr>
            <w:r w:rsidRPr="00DE478D">
              <w:rPr>
                <w:rFonts w:ascii="EYInterstate Light" w:hAnsi="EYInterstate Light"/>
                <w:sz w:val="24"/>
                <w:szCs w:val="24"/>
                <w:lang w:val="ru-RU"/>
              </w:rPr>
              <w:lastRenderedPageBreak/>
              <w:t>быть правомочным заключать договор;</w:t>
            </w:r>
          </w:p>
          <w:p w:rsidR="002B5C1F" w:rsidRPr="00DE478D" w:rsidRDefault="002B5C1F">
            <w:pPr>
              <w:pStyle w:val="14"/>
              <w:widowControl w:val="0"/>
              <w:numPr>
                <w:ilvl w:val="0"/>
                <w:numId w:val="3"/>
              </w:numPr>
              <w:tabs>
                <w:tab w:val="left" w:pos="6134"/>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B5C1F" w:rsidRPr="00DE478D" w:rsidRDefault="002B5C1F">
            <w:pPr>
              <w:pStyle w:val="14"/>
              <w:widowControl w:val="0"/>
              <w:numPr>
                <w:ilvl w:val="0"/>
                <w:numId w:val="3"/>
              </w:numPr>
              <w:tabs>
                <w:tab w:val="left" w:pos="6134"/>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B5C1F" w:rsidRPr="00DE478D" w:rsidRDefault="002B5C1F">
            <w:pPr>
              <w:pStyle w:val="14"/>
              <w:widowControl w:val="0"/>
              <w:numPr>
                <w:ilvl w:val="0"/>
                <w:numId w:val="3"/>
              </w:numPr>
              <w:tabs>
                <w:tab w:val="left" w:pos="6134"/>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если указанные требования содержатся в Документации процедуры закупки.</w:t>
            </w:r>
          </w:p>
          <w:p w:rsidR="002B5C1F" w:rsidRPr="00DE478D" w:rsidRDefault="002B5C1F">
            <w:pPr>
              <w:pStyle w:val="14"/>
              <w:widowControl w:val="0"/>
              <w:numPr>
                <w:ilvl w:val="0"/>
                <w:numId w:val="3"/>
              </w:numPr>
              <w:tabs>
                <w:tab w:val="left" w:pos="6134"/>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не находиться в процессе ликвидации  или быть признанным по решению арбитражного суда несостоятельным (банкротом);</w:t>
            </w:r>
          </w:p>
          <w:p w:rsidR="002B5C1F" w:rsidRPr="00DE478D" w:rsidRDefault="002B5C1F">
            <w:pPr>
              <w:pStyle w:val="14"/>
              <w:widowControl w:val="0"/>
              <w:numPr>
                <w:ilvl w:val="0"/>
                <w:numId w:val="3"/>
              </w:numPr>
              <w:tabs>
                <w:tab w:val="left" w:pos="6134"/>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B5C1F" w:rsidRPr="00DE478D" w:rsidRDefault="002B5C1F">
            <w:pPr>
              <w:pStyle w:val="14"/>
              <w:widowControl w:val="0"/>
              <w:numPr>
                <w:ilvl w:val="0"/>
                <w:numId w:val="3"/>
              </w:numPr>
              <w:tabs>
                <w:tab w:val="left" w:pos="6249"/>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w:t>
            </w:r>
            <w:r w:rsidRPr="00DE478D">
              <w:rPr>
                <w:rFonts w:ascii="EYInterstate Light" w:hAnsi="EYInterstate Light"/>
                <w:sz w:val="24"/>
                <w:szCs w:val="24"/>
                <w:lang w:val="ru-RU"/>
              </w:rPr>
              <w:lastRenderedPageBreak/>
              <w:t>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2B5C1F" w:rsidRPr="00DE478D" w:rsidRDefault="002B5C1F">
            <w:pPr>
              <w:pStyle w:val="14"/>
              <w:widowControl w:val="0"/>
              <w:numPr>
                <w:ilvl w:val="0"/>
                <w:numId w:val="3"/>
              </w:numPr>
              <w:tabs>
                <w:tab w:val="left" w:pos="6249"/>
              </w:tabs>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отсутствие в Реестре недобросовестных поставщиков сведений об Участнике запроса предложений.</w:t>
            </w:r>
          </w:p>
          <w:p w:rsidR="002B5C1F" w:rsidRPr="00DE478D" w:rsidRDefault="002B5C1F">
            <w:pPr>
              <w:tabs>
                <w:tab w:val="left" w:pos="6249"/>
              </w:tabs>
              <w:spacing w:before="240" w:line="100" w:lineRule="atLeast"/>
              <w:ind w:left="119"/>
              <w:jc w:val="both"/>
              <w:rPr>
                <w:rFonts w:eastAsia="Calibri"/>
                <w:szCs w:val="24"/>
                <w:lang w:val="ru-RU"/>
              </w:rPr>
            </w:pPr>
            <w:r w:rsidRPr="00DE478D">
              <w:rPr>
                <w:rFonts w:eastAsia="Calibri"/>
                <w:szCs w:val="24"/>
                <w:lang w:val="ru-RU"/>
              </w:rPr>
              <w:t>Данные требования обязательно подтверждаются документально.</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before="240" w:after="0" w:line="100" w:lineRule="atLeast"/>
              <w:ind w:left="0" w:firstLine="0"/>
              <w:rPr>
                <w:b/>
                <w:bCs/>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before="240" w:line="100" w:lineRule="atLeast"/>
              <w:ind w:left="113" w:right="113"/>
              <w:rPr>
                <w:rFonts w:eastAsia="Calibri"/>
                <w:bCs/>
                <w:szCs w:val="24"/>
                <w:lang w:val="ru-RU"/>
              </w:rPr>
            </w:pPr>
            <w:r w:rsidRPr="00DE478D">
              <w:rPr>
                <w:rFonts w:eastAsia="Calibri"/>
                <w:bCs/>
                <w:szCs w:val="24"/>
                <w:lang w:val="ru-RU"/>
              </w:rPr>
              <w:t>Порядок предоставления Заявки</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before="240" w:line="100" w:lineRule="atLeast"/>
              <w:ind w:left="119"/>
              <w:jc w:val="both"/>
              <w:rPr>
                <w:rFonts w:eastAsia="Calibri"/>
                <w:bCs/>
                <w:szCs w:val="24"/>
                <w:lang w:val="ru-RU"/>
              </w:rPr>
            </w:pPr>
            <w:r w:rsidRPr="00DE478D">
              <w:rPr>
                <w:rFonts w:eastAsia="Calibri"/>
                <w:bCs/>
                <w:szCs w:val="24"/>
                <w:lang w:val="ru-RU"/>
              </w:rPr>
              <w:t>Заявка подается в адрес контактного лица Организатора закупки  в запечатанном конверте уполномоченным представителем, подающим заявку, на котором указывается:</w:t>
            </w:r>
          </w:p>
          <w:p w:rsidR="002B5C1F" w:rsidRPr="00DE478D" w:rsidRDefault="002B5C1F">
            <w:pPr>
              <w:numPr>
                <w:ilvl w:val="1"/>
                <w:numId w:val="1"/>
              </w:numPr>
              <w:tabs>
                <w:tab w:val="left" w:pos="601"/>
              </w:tabs>
              <w:spacing w:before="240" w:line="100" w:lineRule="atLeast"/>
              <w:ind w:left="601" w:hanging="425"/>
              <w:jc w:val="both"/>
              <w:rPr>
                <w:rFonts w:eastAsia="Calibri"/>
                <w:bCs/>
                <w:szCs w:val="24"/>
                <w:lang w:val="ru-RU"/>
              </w:rPr>
            </w:pPr>
            <w:r w:rsidRPr="00DE478D">
              <w:rPr>
                <w:rFonts w:eastAsia="Calibri"/>
                <w:bCs/>
                <w:szCs w:val="24"/>
                <w:lang w:val="ru-RU"/>
              </w:rPr>
              <w:t>наименование и адрес Организатора закупки;</w:t>
            </w:r>
          </w:p>
          <w:p w:rsidR="002B5C1F" w:rsidRPr="00DE478D" w:rsidRDefault="002B5C1F">
            <w:pPr>
              <w:numPr>
                <w:ilvl w:val="1"/>
                <w:numId w:val="1"/>
              </w:numPr>
              <w:tabs>
                <w:tab w:val="left" w:pos="601"/>
              </w:tabs>
              <w:spacing w:before="240" w:line="100" w:lineRule="atLeast"/>
              <w:ind w:left="601" w:hanging="425"/>
              <w:jc w:val="both"/>
              <w:rPr>
                <w:rFonts w:eastAsia="Calibri"/>
                <w:bCs/>
                <w:szCs w:val="24"/>
                <w:lang w:val="ru-RU"/>
              </w:rPr>
            </w:pPr>
            <w:r w:rsidRPr="00DE478D">
              <w:rPr>
                <w:rFonts w:eastAsia="Calibri"/>
                <w:bCs/>
                <w:szCs w:val="24"/>
                <w:lang w:val="ru-RU"/>
              </w:rPr>
              <w:t>полное фирменное наименование (фамилия, имя, отчество) Участника и его почтовый адрес;</w:t>
            </w:r>
          </w:p>
          <w:p w:rsidR="002B5C1F" w:rsidRPr="00DE478D" w:rsidRDefault="002B5C1F">
            <w:pPr>
              <w:numPr>
                <w:ilvl w:val="1"/>
                <w:numId w:val="1"/>
              </w:numPr>
              <w:tabs>
                <w:tab w:val="left" w:pos="601"/>
              </w:tabs>
              <w:spacing w:before="240" w:line="100" w:lineRule="atLeast"/>
              <w:ind w:left="601" w:hanging="425"/>
              <w:jc w:val="both"/>
              <w:rPr>
                <w:szCs w:val="24"/>
                <w:lang w:val="ru-RU"/>
              </w:rPr>
            </w:pPr>
            <w:r w:rsidRPr="00DE478D">
              <w:rPr>
                <w:rFonts w:eastAsia="Calibri"/>
                <w:bCs/>
                <w:szCs w:val="24"/>
                <w:lang w:val="ru-RU"/>
              </w:rPr>
              <w:t xml:space="preserve">предмет запроса предложений, номер закупки на сайте ОАО «ГалоПолимер» и </w:t>
            </w:r>
            <w:r w:rsidRPr="00DE478D">
              <w:rPr>
                <w:rFonts w:cs="TimesNewRomanPSMT"/>
                <w:bCs/>
                <w:szCs w:val="24"/>
                <w:lang w:val="ru-RU"/>
              </w:rPr>
              <w:t xml:space="preserve"> </w:t>
            </w:r>
            <w:r w:rsidRPr="00DE478D">
              <w:rPr>
                <w:rFonts w:eastAsia="Calibri"/>
                <w:bCs/>
                <w:szCs w:val="24"/>
                <w:lang w:val="ru-RU"/>
              </w:rPr>
              <w:t>официальном сайте (с 1 января 2013 г.)</w:t>
            </w:r>
            <w:r w:rsidRPr="00DE478D">
              <w:rPr>
                <w:szCs w:val="24"/>
                <w:lang w:val="ru-RU"/>
              </w:rPr>
              <w:t>.</w:t>
            </w:r>
          </w:p>
          <w:p w:rsidR="002B5C1F" w:rsidRPr="00DE478D" w:rsidRDefault="002B5C1F">
            <w:pPr>
              <w:spacing w:before="240" w:line="100" w:lineRule="atLeast"/>
              <w:ind w:left="119"/>
              <w:jc w:val="both"/>
              <w:rPr>
                <w:rFonts w:eastAsia="Calibri"/>
                <w:bCs/>
                <w:szCs w:val="24"/>
                <w:lang w:val="ru-RU"/>
              </w:rPr>
            </w:pPr>
            <w:r w:rsidRPr="00DE478D">
              <w:rPr>
                <w:rFonts w:eastAsia="Calibri"/>
                <w:bCs/>
                <w:szCs w:val="24"/>
                <w:lang w:val="ru-RU"/>
              </w:rPr>
              <w:t xml:space="preserve">Конверт должен быть заверен печатью организации. </w:t>
            </w:r>
          </w:p>
          <w:p w:rsidR="002B5C1F" w:rsidRPr="00DE478D" w:rsidRDefault="002B5C1F">
            <w:pPr>
              <w:spacing w:before="240" w:line="100" w:lineRule="atLeast"/>
              <w:ind w:left="119"/>
              <w:jc w:val="both"/>
              <w:rPr>
                <w:rFonts w:eastAsia="Calibri"/>
                <w:bCs/>
                <w:szCs w:val="24"/>
                <w:lang w:val="ru-RU"/>
              </w:rPr>
            </w:pPr>
            <w:r w:rsidRPr="00DE478D">
              <w:rPr>
                <w:rFonts w:eastAsia="Calibri"/>
                <w:bCs/>
                <w:szCs w:val="24"/>
                <w:lang w:val="ru-RU"/>
              </w:rPr>
              <w:t>Запечатанный пакет с заявкой должен включать информацию в соответствии с требованиями, указанными в техническом задании и запросе предложений.</w:t>
            </w:r>
          </w:p>
          <w:p w:rsidR="002B5C1F" w:rsidRPr="00DE478D" w:rsidRDefault="002B5C1F">
            <w:pPr>
              <w:spacing w:before="240" w:line="100" w:lineRule="atLeast"/>
              <w:ind w:left="119"/>
              <w:jc w:val="both"/>
              <w:rPr>
                <w:rFonts w:eastAsia="Calibri"/>
                <w:bCs/>
                <w:szCs w:val="24"/>
                <w:lang w:val="ru-RU"/>
              </w:rPr>
            </w:pPr>
            <w:r w:rsidRPr="00DE478D">
              <w:rPr>
                <w:rFonts w:eastAsia="Calibri"/>
                <w:bCs/>
                <w:szCs w:val="24"/>
                <w:lang w:val="ru-RU"/>
              </w:rPr>
              <w:t xml:space="preserve">В заявку от организации кроме информации, указанной в Техническом задании, должны быть включены материалы подтверждающие состоятельность и добросовестность  участника, а именно: </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Заявка на участие в Запросе предложений с указанием:</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Анкета Участника</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Опись документов</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Техническое предложение</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Документы, подтверждающие полномочия лица на осуществление действий от имени Участника:</w:t>
            </w:r>
          </w:p>
          <w:p w:rsidR="002B5C1F" w:rsidRPr="00DE478D" w:rsidRDefault="002B5C1F">
            <w:pPr>
              <w:pStyle w:val="14"/>
              <w:spacing w:before="240" w:after="0" w:line="100" w:lineRule="atLeast"/>
              <w:ind w:left="601"/>
              <w:jc w:val="both"/>
              <w:rPr>
                <w:rFonts w:ascii="EYInterstate Light" w:hAnsi="EYInterstate Light"/>
                <w:sz w:val="24"/>
                <w:szCs w:val="24"/>
                <w:lang w:val="ru-RU"/>
              </w:rPr>
            </w:pPr>
            <w:r w:rsidRPr="00DE478D">
              <w:rPr>
                <w:rFonts w:ascii="EYInterstate Light" w:hAnsi="EYInterstate Light"/>
                <w:sz w:val="24"/>
                <w:szCs w:val="24"/>
                <w:lang w:val="ru-RU"/>
              </w:rPr>
              <w:lastRenderedPageBreak/>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2B5C1F" w:rsidRPr="00DE478D" w:rsidRDefault="002B5C1F">
            <w:pPr>
              <w:pStyle w:val="14"/>
              <w:spacing w:before="240" w:after="0" w:line="100" w:lineRule="atLeast"/>
              <w:ind w:left="601"/>
              <w:jc w:val="both"/>
              <w:rPr>
                <w:rFonts w:ascii="EYInterstate Light" w:hAnsi="EYInterstate Light"/>
                <w:sz w:val="24"/>
                <w:szCs w:val="24"/>
                <w:lang w:val="ru-RU"/>
              </w:rPr>
            </w:pPr>
            <w:proofErr w:type="gramStart"/>
            <w:r w:rsidRPr="00DE478D">
              <w:rPr>
                <w:rFonts w:ascii="EYInterstate Light" w:hAnsi="EYInterstate Light"/>
                <w:sz w:val="24"/>
                <w:szCs w:val="24"/>
                <w:lang w:val="ru-RU"/>
              </w:rPr>
              <w:t>-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w:t>
            </w:r>
            <w:proofErr w:type="gramEnd"/>
            <w:r w:rsidRPr="00DE478D">
              <w:rPr>
                <w:rFonts w:ascii="EYInterstate Light" w:hAnsi="EYInterstate Light"/>
                <w:sz w:val="24"/>
                <w:szCs w:val="24"/>
                <w:lang w:val="ru-RU"/>
              </w:rPr>
              <w:t xml:space="preserve">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proofErr w:type="gramStart"/>
            <w:r w:rsidRPr="00DE478D">
              <w:rPr>
                <w:rFonts w:ascii="EYInterstate Light" w:hAnsi="EYInterstate Light"/>
                <w:sz w:val="24"/>
                <w:szCs w:val="24"/>
                <w:lang w:val="ru-RU"/>
              </w:rPr>
              <w:t xml:space="preserve">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w:t>
            </w:r>
            <w:r w:rsidRPr="00DE478D">
              <w:rPr>
                <w:rFonts w:ascii="EYInterstate Light" w:hAnsi="EYInterstate Light"/>
                <w:sz w:val="24"/>
                <w:szCs w:val="24"/>
                <w:lang w:val="ru-RU"/>
              </w:rPr>
              <w:lastRenderedPageBreak/>
              <w:t>официальном сайте извещения о проведении  запроса предложений</w:t>
            </w:r>
            <w:proofErr w:type="gramEnd"/>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proofErr w:type="gramStart"/>
            <w:r w:rsidRPr="00DE478D">
              <w:rPr>
                <w:rFonts w:ascii="EYInterstate Light" w:hAnsi="EYInterstate Light"/>
                <w:sz w:val="24"/>
                <w:szCs w:val="24"/>
                <w:lang w:val="ru-RU"/>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2B5C1F" w:rsidRPr="00DE478D" w:rsidRDefault="002B5C1F">
            <w:pPr>
              <w:pStyle w:val="14"/>
              <w:numPr>
                <w:ilvl w:val="0"/>
                <w:numId w:val="2"/>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2B5C1F" w:rsidRPr="00DE478D" w:rsidRDefault="002B5C1F">
            <w:pPr>
              <w:pStyle w:val="14"/>
              <w:numPr>
                <w:ilvl w:val="0"/>
                <w:numId w:val="2"/>
              </w:numPr>
              <w:shd w:val="clear" w:color="auto" w:fill="FFFFFF"/>
              <w:tabs>
                <w:tab w:val="left" w:pos="0"/>
              </w:tabs>
              <w:spacing w:before="240" w:after="0" w:line="100" w:lineRule="atLeast"/>
              <w:ind w:left="601" w:hanging="425"/>
              <w:jc w:val="both"/>
              <w:rPr>
                <w:rFonts w:ascii="EYInterstate Light" w:hAnsi="EYInterstate Light"/>
                <w:bCs/>
                <w:sz w:val="24"/>
                <w:szCs w:val="24"/>
                <w:lang w:val="ru-RU"/>
              </w:rPr>
            </w:pPr>
            <w:r w:rsidRPr="00DE478D">
              <w:rPr>
                <w:rFonts w:ascii="EYInterstate Light" w:hAnsi="EYInterstate Light"/>
                <w:bCs/>
                <w:sz w:val="24"/>
                <w:szCs w:val="24"/>
                <w:lang w:val="ru-RU"/>
              </w:rPr>
              <w:t>Справку в свободной форме об аналогичных (сопоставимых) по характеру и объему оказания услугах;</w:t>
            </w:r>
          </w:p>
          <w:p w:rsidR="002B5C1F" w:rsidRPr="00DE478D" w:rsidRDefault="002B5C1F">
            <w:pPr>
              <w:pStyle w:val="14"/>
              <w:numPr>
                <w:ilvl w:val="0"/>
                <w:numId w:val="2"/>
              </w:numPr>
              <w:shd w:val="clear" w:color="auto" w:fill="FFFFFF"/>
              <w:tabs>
                <w:tab w:val="left" w:pos="0"/>
              </w:tabs>
              <w:spacing w:before="240" w:after="0" w:line="100" w:lineRule="atLeast"/>
              <w:ind w:left="601" w:hanging="425"/>
              <w:jc w:val="both"/>
              <w:rPr>
                <w:rFonts w:ascii="EYInterstate Light" w:hAnsi="EYInterstate Light"/>
                <w:bCs/>
                <w:sz w:val="24"/>
                <w:szCs w:val="24"/>
                <w:lang w:val="ru-RU"/>
              </w:rPr>
            </w:pPr>
            <w:r w:rsidRPr="00DE478D">
              <w:rPr>
                <w:rFonts w:ascii="EYInterstate Light" w:hAnsi="EYInterstate Light"/>
                <w:bCs/>
                <w:sz w:val="24"/>
                <w:szCs w:val="24"/>
                <w:lang w:val="ru-RU"/>
              </w:rPr>
              <w:t>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rsidR="002B5C1F" w:rsidRPr="00DE478D" w:rsidRDefault="002B5C1F">
            <w:pPr>
              <w:pStyle w:val="14"/>
              <w:shd w:val="clear" w:color="auto" w:fill="FFFFFF"/>
              <w:tabs>
                <w:tab w:val="left" w:pos="0"/>
              </w:tabs>
              <w:spacing w:before="240" w:after="0" w:line="100" w:lineRule="atLeast"/>
              <w:ind w:left="176"/>
              <w:jc w:val="both"/>
              <w:rPr>
                <w:rFonts w:ascii="EYInterstate Light" w:hAnsi="EYInterstate Light"/>
                <w:bCs/>
                <w:sz w:val="24"/>
                <w:szCs w:val="24"/>
                <w:lang w:val="ru-RU"/>
              </w:rPr>
            </w:pPr>
            <w:r w:rsidRPr="00DE478D">
              <w:rPr>
                <w:rFonts w:ascii="EYInterstate Light" w:hAnsi="EYInterstate Light"/>
                <w:bCs/>
                <w:sz w:val="24"/>
                <w:szCs w:val="24"/>
                <w:lang w:val="ru-RU"/>
              </w:rPr>
              <w:lastRenderedPageBreak/>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before="240" w:after="0" w:line="100" w:lineRule="atLeast"/>
              <w:ind w:left="0" w:firstLine="0"/>
              <w:rPr>
                <w:b/>
                <w:bCs/>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before="240" w:line="100" w:lineRule="atLeast"/>
              <w:ind w:left="113" w:right="113"/>
              <w:rPr>
                <w:rFonts w:eastAsia="Calibri"/>
                <w:szCs w:val="24"/>
                <w:lang w:val="ru-RU"/>
              </w:rPr>
            </w:pPr>
            <w:r w:rsidRPr="00DE478D">
              <w:rPr>
                <w:rFonts w:eastAsia="Calibri"/>
                <w:szCs w:val="24"/>
                <w:lang w:val="ru-RU"/>
              </w:rPr>
              <w:t>Информация о соисполнителях</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before="240" w:line="100" w:lineRule="atLeast"/>
              <w:ind w:left="119"/>
              <w:jc w:val="both"/>
              <w:rPr>
                <w:rFonts w:eastAsia="Calibri"/>
                <w:szCs w:val="24"/>
                <w:lang w:val="ru-RU"/>
              </w:rPr>
            </w:pPr>
            <w:r w:rsidRPr="00DE478D">
              <w:rPr>
                <w:rFonts w:eastAsia="Calibri"/>
                <w:szCs w:val="24"/>
                <w:lang w:val="ru-RU"/>
              </w:rPr>
              <w:t>Необходимо представить информацию о привлекаемых соисполнителях с указанием наименования соисполнителей, перечня распределения работ, выполняемых соисполнителями, числом привлекаемых сотрудников соисполнителей.</w:t>
            </w:r>
          </w:p>
        </w:tc>
      </w:tr>
      <w:tr w:rsidR="002B5C1F" w:rsidRPr="007346E9">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before="240" w:after="0" w:line="100" w:lineRule="atLeast"/>
              <w:ind w:left="0" w:firstLine="0"/>
              <w:rPr>
                <w:b/>
                <w:bCs/>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before="240" w:line="100" w:lineRule="atLeast"/>
              <w:ind w:left="113" w:right="113"/>
              <w:rPr>
                <w:rFonts w:eastAsia="Calibri"/>
                <w:szCs w:val="24"/>
                <w:lang w:val="ru-RU"/>
              </w:rPr>
            </w:pPr>
            <w:r w:rsidRPr="00DE478D">
              <w:rPr>
                <w:rFonts w:eastAsia="Calibri"/>
                <w:szCs w:val="24"/>
                <w:lang w:val="ru-RU"/>
              </w:rPr>
              <w:t>Информация для оценки и сопоставления предложений</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spacing w:before="240" w:line="100" w:lineRule="atLeast"/>
              <w:ind w:left="119"/>
              <w:jc w:val="both"/>
              <w:rPr>
                <w:rFonts w:eastAsia="Calibri"/>
                <w:szCs w:val="24"/>
                <w:lang w:val="ru-RU"/>
              </w:rPr>
            </w:pPr>
            <w:r w:rsidRPr="00DE478D">
              <w:rPr>
                <w:rFonts w:eastAsia="Calibri"/>
                <w:szCs w:val="24"/>
                <w:lang w:val="ru-RU"/>
              </w:rPr>
              <w:t>Для оценки и сопоставления предложения Участнику необходимо предоставить информацию:</w:t>
            </w:r>
          </w:p>
          <w:p w:rsidR="002B5C1F" w:rsidRPr="00DE478D" w:rsidRDefault="002B5C1F">
            <w:pPr>
              <w:pStyle w:val="14"/>
              <w:numPr>
                <w:ilvl w:val="0"/>
                <w:numId w:val="4"/>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сертификат качества ТМЦ /предложение участника по составу и этапам работ/ предложение по составу и структуре результатов работ;</w:t>
            </w:r>
          </w:p>
          <w:p w:rsidR="002B5C1F" w:rsidRPr="00DE478D" w:rsidRDefault="002B5C1F">
            <w:pPr>
              <w:pStyle w:val="14"/>
              <w:numPr>
                <w:ilvl w:val="0"/>
                <w:numId w:val="4"/>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стоимость и график оплаты;</w:t>
            </w:r>
          </w:p>
          <w:p w:rsidR="002B5C1F" w:rsidRPr="00DE478D" w:rsidRDefault="002B5C1F">
            <w:pPr>
              <w:pStyle w:val="14"/>
              <w:numPr>
                <w:ilvl w:val="0"/>
                <w:numId w:val="4"/>
              </w:numPr>
              <w:spacing w:before="240" w:after="0" w:line="100" w:lineRule="atLeast"/>
              <w:ind w:left="601" w:hanging="425"/>
              <w:jc w:val="both"/>
              <w:rPr>
                <w:rFonts w:ascii="EYInterstate Light" w:hAnsi="EYInterstate Light"/>
                <w:sz w:val="24"/>
                <w:szCs w:val="24"/>
                <w:lang w:val="ru-RU"/>
              </w:rPr>
            </w:pPr>
            <w:r w:rsidRPr="00DE478D">
              <w:rPr>
                <w:rFonts w:ascii="EYInterstate Light" w:hAnsi="EYInterstate Light"/>
                <w:sz w:val="24"/>
                <w:szCs w:val="24"/>
                <w:lang w:val="ru-RU"/>
              </w:rPr>
              <w:t>сроки поставки ТМЦ/ проведения работ;</w:t>
            </w:r>
          </w:p>
          <w:p w:rsidR="002B5C1F" w:rsidRPr="00DE478D" w:rsidRDefault="002B5C1F">
            <w:pPr>
              <w:pStyle w:val="14"/>
              <w:numPr>
                <w:ilvl w:val="0"/>
                <w:numId w:val="4"/>
              </w:numPr>
              <w:spacing w:before="240" w:after="0" w:line="100" w:lineRule="atLeast"/>
              <w:ind w:left="601" w:hanging="425"/>
              <w:jc w:val="both"/>
              <w:rPr>
                <w:sz w:val="24"/>
                <w:szCs w:val="24"/>
                <w:lang w:val="ru-RU"/>
              </w:rPr>
            </w:pPr>
            <w:r w:rsidRPr="00DE478D">
              <w:rPr>
                <w:rFonts w:ascii="EYInterstate Light" w:hAnsi="EYInterstate Light"/>
                <w:sz w:val="24"/>
                <w:szCs w:val="24"/>
                <w:lang w:val="ru-RU"/>
              </w:rPr>
              <w:t>опыт проведения аналогичных работ/ опыт работы с предприятиями Группы «ГалоПолимер»</w:t>
            </w:r>
            <w:r w:rsidRPr="00DE478D">
              <w:rPr>
                <w:sz w:val="24"/>
                <w:szCs w:val="24"/>
                <w:lang w:val="ru-RU"/>
              </w:rPr>
              <w:t xml:space="preserve"> </w:t>
            </w:r>
          </w:p>
        </w:tc>
      </w:tr>
      <w:tr w:rsidR="002B5C1F" w:rsidRPr="00DE478D">
        <w:trPr>
          <w:trHeight w:val="553"/>
        </w:trPr>
        <w:tc>
          <w:tcPr>
            <w:tcW w:w="53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B5C1F" w:rsidRPr="00DE478D" w:rsidRDefault="002B5C1F">
            <w:pPr>
              <w:pStyle w:val="14"/>
              <w:numPr>
                <w:ilvl w:val="0"/>
                <w:numId w:val="5"/>
              </w:numPr>
              <w:spacing w:before="240" w:after="0" w:line="100" w:lineRule="atLeast"/>
              <w:ind w:left="0" w:firstLine="0"/>
              <w:rPr>
                <w:b/>
                <w:bCs/>
                <w:sz w:val="24"/>
                <w:szCs w:val="24"/>
                <w:lang w:val="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3840"/>
              </w:tabs>
              <w:spacing w:before="240" w:line="100" w:lineRule="atLeast"/>
              <w:ind w:left="113" w:right="113"/>
              <w:rPr>
                <w:rFonts w:eastAsia="Calibri"/>
                <w:color w:val="000000"/>
                <w:szCs w:val="24"/>
                <w:lang w:val="ru-RU"/>
              </w:rPr>
            </w:pPr>
            <w:r w:rsidRPr="00DE478D">
              <w:rPr>
                <w:rFonts w:eastAsia="Calibri"/>
                <w:color w:val="000000"/>
                <w:szCs w:val="24"/>
                <w:lang w:val="ru-RU"/>
              </w:rPr>
              <w:t xml:space="preserve">Количество копий предложений </w:t>
            </w:r>
          </w:p>
        </w:tc>
        <w:tc>
          <w:tcPr>
            <w:tcW w:w="5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B5C1F" w:rsidRPr="00DE478D" w:rsidRDefault="002B5C1F">
            <w:pPr>
              <w:tabs>
                <w:tab w:val="left" w:pos="6134"/>
              </w:tabs>
              <w:spacing w:before="240" w:line="100" w:lineRule="atLeast"/>
              <w:ind w:left="119"/>
              <w:jc w:val="both"/>
              <w:rPr>
                <w:rFonts w:eastAsia="Calibri"/>
                <w:szCs w:val="24"/>
                <w:lang w:val="ru-RU"/>
              </w:rPr>
            </w:pPr>
            <w:r w:rsidRPr="00DE478D">
              <w:rPr>
                <w:rFonts w:eastAsia="Calibri"/>
                <w:szCs w:val="24"/>
                <w:lang w:val="ru-RU"/>
              </w:rPr>
              <w:t xml:space="preserve">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 </w:t>
            </w:r>
          </w:p>
          <w:p w:rsidR="002B5C1F" w:rsidRPr="00DE478D" w:rsidRDefault="002B5C1F">
            <w:pPr>
              <w:tabs>
                <w:tab w:val="left" w:pos="6134"/>
              </w:tabs>
              <w:spacing w:before="240" w:line="100" w:lineRule="atLeast"/>
              <w:ind w:left="119"/>
              <w:jc w:val="both"/>
              <w:rPr>
                <w:rFonts w:eastAsia="Calibri"/>
                <w:szCs w:val="24"/>
                <w:lang w:val="ru-RU"/>
              </w:rPr>
            </w:pPr>
            <w:r w:rsidRPr="00DE478D">
              <w:rPr>
                <w:rFonts w:eastAsia="Calibri"/>
                <w:szCs w:val="24"/>
                <w:lang w:val="ru-RU"/>
              </w:rPr>
              <w:t xml:space="preserve">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 </w:t>
            </w:r>
          </w:p>
        </w:tc>
      </w:tr>
    </w:tbl>
    <w:p w:rsidR="002B5C1F" w:rsidRPr="00DE478D" w:rsidRDefault="002B5C1F">
      <w:pPr>
        <w:pStyle w:val="m0"/>
        <w:spacing w:before="240" w:line="230" w:lineRule="atLeast"/>
      </w:pPr>
    </w:p>
    <w:sectPr w:rsidR="002B5C1F" w:rsidRPr="00DE478D" w:rsidSect="00F2103E">
      <w:pgSz w:w="11906" w:h="16838"/>
      <w:pgMar w:top="1134" w:right="850" w:bottom="1134"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Times New Roman"/>
        <w:color w:val="FFE600"/>
        <w:sz w:val="16"/>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479" w:hanging="360"/>
      </w:pPr>
    </w:lvl>
    <w:lvl w:ilvl="1">
      <w:start w:val="1"/>
      <w:numFmt w:val="lowerLetter"/>
      <w:lvlText w:val="%2."/>
      <w:lvlJc w:val="left"/>
      <w:pPr>
        <w:tabs>
          <w:tab w:val="num" w:pos="0"/>
        </w:tabs>
        <w:ind w:left="1199" w:hanging="360"/>
      </w:pPr>
    </w:lvl>
    <w:lvl w:ilvl="2">
      <w:start w:val="1"/>
      <w:numFmt w:val="lowerRoman"/>
      <w:lvlText w:val="%2.%3."/>
      <w:lvlJc w:val="left"/>
      <w:pPr>
        <w:tabs>
          <w:tab w:val="num" w:pos="0"/>
        </w:tabs>
        <w:ind w:left="1919" w:hanging="180"/>
      </w:pPr>
    </w:lvl>
    <w:lvl w:ilvl="3">
      <w:start w:val="1"/>
      <w:numFmt w:val="decimal"/>
      <w:lvlText w:val="%2.%3.%4."/>
      <w:lvlJc w:val="left"/>
      <w:pPr>
        <w:tabs>
          <w:tab w:val="num" w:pos="0"/>
        </w:tabs>
        <w:ind w:left="2639" w:hanging="360"/>
      </w:pPr>
    </w:lvl>
    <w:lvl w:ilvl="4">
      <w:start w:val="1"/>
      <w:numFmt w:val="lowerLetter"/>
      <w:lvlText w:val="%2.%3.%4.%5."/>
      <w:lvlJc w:val="left"/>
      <w:pPr>
        <w:tabs>
          <w:tab w:val="num" w:pos="0"/>
        </w:tabs>
        <w:ind w:left="3359" w:hanging="360"/>
      </w:pPr>
    </w:lvl>
    <w:lvl w:ilvl="5">
      <w:start w:val="1"/>
      <w:numFmt w:val="lowerRoman"/>
      <w:lvlText w:val="%2.%3.%4.%5.%6."/>
      <w:lvlJc w:val="left"/>
      <w:pPr>
        <w:tabs>
          <w:tab w:val="num" w:pos="0"/>
        </w:tabs>
        <w:ind w:left="4079" w:hanging="180"/>
      </w:pPr>
    </w:lvl>
    <w:lvl w:ilvl="6">
      <w:start w:val="1"/>
      <w:numFmt w:val="decimal"/>
      <w:lvlText w:val="%2.%3.%4.%5.%6.%7."/>
      <w:lvlJc w:val="left"/>
      <w:pPr>
        <w:tabs>
          <w:tab w:val="num" w:pos="0"/>
        </w:tabs>
        <w:ind w:left="4799" w:hanging="360"/>
      </w:pPr>
    </w:lvl>
    <w:lvl w:ilvl="7">
      <w:start w:val="1"/>
      <w:numFmt w:val="lowerLetter"/>
      <w:lvlText w:val="%2.%3.%4.%5.%6.%7.%8."/>
      <w:lvlJc w:val="left"/>
      <w:pPr>
        <w:tabs>
          <w:tab w:val="num" w:pos="0"/>
        </w:tabs>
        <w:ind w:left="5519" w:hanging="360"/>
      </w:pPr>
    </w:lvl>
    <w:lvl w:ilvl="8">
      <w:start w:val="1"/>
      <w:numFmt w:val="lowerRoman"/>
      <w:lvlText w:val="%2.%3.%4.%5.%6.%7.%8.%9."/>
      <w:lvlJc w:val="left"/>
      <w:pPr>
        <w:tabs>
          <w:tab w:val="num" w:pos="0"/>
        </w:tabs>
        <w:ind w:left="6239" w:hanging="180"/>
      </w:pPr>
    </w:lvl>
  </w:abstractNum>
  <w:abstractNum w:abstractNumId="3">
    <w:nsid w:val="00000004"/>
    <w:multiLevelType w:val="multilevel"/>
    <w:tmpl w:val="00000004"/>
    <w:name w:val="WWNum4"/>
    <w:lvl w:ilvl="0">
      <w:start w:val="1"/>
      <w:numFmt w:val="bullet"/>
      <w:lvlText w:val="►"/>
      <w:lvlJc w:val="left"/>
      <w:pPr>
        <w:tabs>
          <w:tab w:val="num" w:pos="0"/>
        </w:tabs>
        <w:ind w:left="839" w:hanging="360"/>
      </w:pPr>
      <w:rPr>
        <w:rFonts w:ascii="Arial" w:hAnsi="Arial" w:cs="Times New Roman"/>
        <w:color w:val="FFE600"/>
        <w:sz w:val="16"/>
      </w:rPr>
    </w:lvl>
    <w:lvl w:ilvl="1">
      <w:start w:val="1"/>
      <w:numFmt w:val="bullet"/>
      <w:lvlText w:val="o"/>
      <w:lvlJc w:val="left"/>
      <w:pPr>
        <w:tabs>
          <w:tab w:val="num" w:pos="0"/>
        </w:tabs>
        <w:ind w:left="1559" w:hanging="360"/>
      </w:pPr>
      <w:rPr>
        <w:rFonts w:ascii="Courier New" w:hAnsi="Courier New" w:cs="Courier New"/>
      </w:rPr>
    </w:lvl>
    <w:lvl w:ilvl="2">
      <w:start w:val="1"/>
      <w:numFmt w:val="bullet"/>
      <w:lvlText w:val=""/>
      <w:lvlJc w:val="left"/>
      <w:pPr>
        <w:tabs>
          <w:tab w:val="num" w:pos="0"/>
        </w:tabs>
        <w:ind w:left="2279" w:hanging="360"/>
      </w:pPr>
      <w:rPr>
        <w:rFonts w:ascii="Wingdings" w:hAnsi="Wingdings"/>
      </w:rPr>
    </w:lvl>
    <w:lvl w:ilvl="3">
      <w:start w:val="1"/>
      <w:numFmt w:val="bullet"/>
      <w:lvlText w:val=""/>
      <w:lvlJc w:val="left"/>
      <w:pPr>
        <w:tabs>
          <w:tab w:val="num" w:pos="0"/>
        </w:tabs>
        <w:ind w:left="2999" w:hanging="360"/>
      </w:pPr>
      <w:rPr>
        <w:rFonts w:ascii="Symbol" w:hAnsi="Symbol"/>
      </w:rPr>
    </w:lvl>
    <w:lvl w:ilvl="4">
      <w:start w:val="1"/>
      <w:numFmt w:val="bullet"/>
      <w:lvlText w:val="o"/>
      <w:lvlJc w:val="left"/>
      <w:pPr>
        <w:tabs>
          <w:tab w:val="num" w:pos="0"/>
        </w:tabs>
        <w:ind w:left="3719" w:hanging="360"/>
      </w:pPr>
      <w:rPr>
        <w:rFonts w:ascii="Courier New" w:hAnsi="Courier New" w:cs="Courier New"/>
      </w:rPr>
    </w:lvl>
    <w:lvl w:ilvl="5">
      <w:start w:val="1"/>
      <w:numFmt w:val="bullet"/>
      <w:lvlText w:val=""/>
      <w:lvlJc w:val="left"/>
      <w:pPr>
        <w:tabs>
          <w:tab w:val="num" w:pos="0"/>
        </w:tabs>
        <w:ind w:left="4439" w:hanging="360"/>
      </w:pPr>
      <w:rPr>
        <w:rFonts w:ascii="Wingdings" w:hAnsi="Wingdings"/>
      </w:rPr>
    </w:lvl>
    <w:lvl w:ilvl="6">
      <w:start w:val="1"/>
      <w:numFmt w:val="bullet"/>
      <w:lvlText w:val=""/>
      <w:lvlJc w:val="left"/>
      <w:pPr>
        <w:tabs>
          <w:tab w:val="num" w:pos="0"/>
        </w:tabs>
        <w:ind w:left="5159" w:hanging="360"/>
      </w:pPr>
      <w:rPr>
        <w:rFonts w:ascii="Symbol" w:hAnsi="Symbol"/>
      </w:rPr>
    </w:lvl>
    <w:lvl w:ilvl="7">
      <w:start w:val="1"/>
      <w:numFmt w:val="bullet"/>
      <w:lvlText w:val="o"/>
      <w:lvlJc w:val="left"/>
      <w:pPr>
        <w:tabs>
          <w:tab w:val="num" w:pos="0"/>
        </w:tabs>
        <w:ind w:left="5879" w:hanging="360"/>
      </w:pPr>
      <w:rPr>
        <w:rFonts w:ascii="Courier New" w:hAnsi="Courier New" w:cs="Courier New"/>
      </w:rPr>
    </w:lvl>
    <w:lvl w:ilvl="8">
      <w:start w:val="1"/>
      <w:numFmt w:val="bullet"/>
      <w:lvlText w:val=""/>
      <w:lvlJc w:val="left"/>
      <w:pPr>
        <w:tabs>
          <w:tab w:val="num" w:pos="0"/>
        </w:tabs>
        <w:ind w:left="6599"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2F"/>
    <w:rsid w:val="00090485"/>
    <w:rsid w:val="000C69DB"/>
    <w:rsid w:val="00142335"/>
    <w:rsid w:val="002B5C1F"/>
    <w:rsid w:val="0056576C"/>
    <w:rsid w:val="007346E9"/>
    <w:rsid w:val="00814E16"/>
    <w:rsid w:val="00AA3882"/>
    <w:rsid w:val="00B25E1B"/>
    <w:rsid w:val="00B7572F"/>
    <w:rsid w:val="00DB642F"/>
    <w:rsid w:val="00DE478D"/>
    <w:rsid w:val="00F2103E"/>
    <w:rsid w:val="00F2570E"/>
    <w:rsid w:val="00F50BC5"/>
    <w:rsid w:val="00F55576"/>
    <w:rsid w:val="00F9239E"/>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3E"/>
    <w:pPr>
      <w:widowControl w:val="0"/>
      <w:suppressAutoHyphens/>
      <w:spacing w:line="280" w:lineRule="atLeast"/>
    </w:pPr>
    <w:rPr>
      <w:rFonts w:ascii="EYInterstate Light" w:hAnsi="EYInterstate Light"/>
      <w:kern w:val="1"/>
      <w:sz w:val="24"/>
      <w:lang w:val="en-US" w:eastAsia="hi-IN" w:bidi="hi-IN"/>
    </w:rPr>
  </w:style>
  <w:style w:type="paragraph" w:styleId="1">
    <w:name w:val="heading 1"/>
    <w:basedOn w:val="a"/>
    <w:next w:val="a0"/>
    <w:qFormat/>
    <w:rsid w:val="00F2103E"/>
    <w:pPr>
      <w:keepNext/>
      <w:tabs>
        <w:tab w:val="left" w:pos="720"/>
      </w:tabs>
      <w:spacing w:after="240"/>
      <w:outlineLvl w:val="0"/>
    </w:pPr>
    <w:rPr>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F2103E"/>
  </w:style>
  <w:style w:type="character" w:customStyle="1" w:styleId="11">
    <w:name w:val="Заголовок 1 Знак"/>
    <w:basedOn w:val="10"/>
    <w:rsid w:val="00F2103E"/>
    <w:rPr>
      <w:rFonts w:ascii="EYInterstate Light" w:eastAsia="Times New Roman" w:hAnsi="EYInterstate Light" w:cs="Times New Roman"/>
      <w:b/>
      <w:bCs/>
      <w:sz w:val="28"/>
      <w:szCs w:val="24"/>
      <w:lang w:val="en-US"/>
    </w:rPr>
  </w:style>
  <w:style w:type="character" w:customStyle="1" w:styleId="m">
    <w:name w:val="m_ПростойТекст Знак"/>
    <w:basedOn w:val="10"/>
    <w:rsid w:val="00F2103E"/>
    <w:rPr>
      <w:rFonts w:ascii="Times New Roman" w:eastAsia="Times New Roman" w:hAnsi="Times New Roman" w:cs="Times New Roman"/>
      <w:sz w:val="24"/>
      <w:szCs w:val="24"/>
    </w:rPr>
  </w:style>
  <w:style w:type="character" w:customStyle="1" w:styleId="ListLabel1">
    <w:name w:val="ListLabel 1"/>
    <w:rsid w:val="00F2103E"/>
    <w:rPr>
      <w:rFonts w:cs="Times New Roman"/>
      <w:color w:val="FFE600"/>
      <w:sz w:val="16"/>
    </w:rPr>
  </w:style>
  <w:style w:type="character" w:customStyle="1" w:styleId="ListLabel2">
    <w:name w:val="ListLabel 2"/>
    <w:rsid w:val="00F2103E"/>
    <w:rPr>
      <w:rFonts w:cs="Courier New"/>
    </w:rPr>
  </w:style>
  <w:style w:type="character" w:customStyle="1" w:styleId="ListLabel3">
    <w:name w:val="ListLabel 3"/>
    <w:rsid w:val="00F2103E"/>
    <w:rPr>
      <w:b w:val="0"/>
    </w:rPr>
  </w:style>
  <w:style w:type="paragraph" w:customStyle="1" w:styleId="a4">
    <w:name w:val="Заголовок"/>
    <w:basedOn w:val="a"/>
    <w:next w:val="a0"/>
    <w:rsid w:val="00F2103E"/>
    <w:pPr>
      <w:keepNext/>
      <w:spacing w:before="240" w:after="120"/>
    </w:pPr>
    <w:rPr>
      <w:rFonts w:ascii="Arial" w:eastAsia="Microsoft YaHei" w:hAnsi="Arial" w:cs="Mangal"/>
      <w:sz w:val="28"/>
      <w:szCs w:val="28"/>
    </w:rPr>
  </w:style>
  <w:style w:type="paragraph" w:styleId="a0">
    <w:name w:val="Body Text"/>
    <w:basedOn w:val="a"/>
    <w:rsid w:val="00F2103E"/>
    <w:pPr>
      <w:spacing w:after="120"/>
    </w:pPr>
  </w:style>
  <w:style w:type="paragraph" w:styleId="a5">
    <w:name w:val="List"/>
    <w:basedOn w:val="a0"/>
    <w:rsid w:val="00F2103E"/>
    <w:rPr>
      <w:rFonts w:cs="Mangal"/>
    </w:rPr>
  </w:style>
  <w:style w:type="paragraph" w:customStyle="1" w:styleId="12">
    <w:name w:val="Название1"/>
    <w:basedOn w:val="a"/>
    <w:rsid w:val="00F2103E"/>
    <w:pPr>
      <w:suppressLineNumbers/>
      <w:spacing w:before="120" w:after="120"/>
    </w:pPr>
    <w:rPr>
      <w:rFonts w:cs="Mangal"/>
      <w:i/>
      <w:iCs/>
      <w:szCs w:val="24"/>
    </w:rPr>
  </w:style>
  <w:style w:type="paragraph" w:customStyle="1" w:styleId="13">
    <w:name w:val="Указатель1"/>
    <w:basedOn w:val="a"/>
    <w:rsid w:val="00F2103E"/>
    <w:pPr>
      <w:suppressLineNumbers/>
    </w:pPr>
    <w:rPr>
      <w:rFonts w:cs="Mangal"/>
    </w:rPr>
  </w:style>
  <w:style w:type="paragraph" w:customStyle="1" w:styleId="14">
    <w:name w:val="Абзац списка1"/>
    <w:basedOn w:val="a"/>
    <w:rsid w:val="00F2103E"/>
    <w:pPr>
      <w:widowControl/>
      <w:spacing w:after="200" w:line="276" w:lineRule="auto"/>
      <w:ind w:left="720"/>
    </w:pPr>
    <w:rPr>
      <w:rFonts w:ascii="Calibri" w:eastAsia="Calibri" w:hAnsi="Calibri"/>
      <w:sz w:val="22"/>
      <w:szCs w:val="22"/>
    </w:rPr>
  </w:style>
  <w:style w:type="paragraph" w:customStyle="1" w:styleId="m0">
    <w:name w:val="m_ПростойТекст"/>
    <w:basedOn w:val="a"/>
    <w:rsid w:val="00F2103E"/>
    <w:pPr>
      <w:widowControl/>
      <w:spacing w:line="100" w:lineRule="atLeast"/>
      <w:jc w:val="both"/>
    </w:pPr>
    <w:rPr>
      <w:rFonts w:ascii="Times New Roman" w:hAnsi="Times New Roman"/>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3E"/>
    <w:pPr>
      <w:widowControl w:val="0"/>
      <w:suppressAutoHyphens/>
      <w:spacing w:line="280" w:lineRule="atLeast"/>
    </w:pPr>
    <w:rPr>
      <w:rFonts w:ascii="EYInterstate Light" w:hAnsi="EYInterstate Light"/>
      <w:kern w:val="1"/>
      <w:sz w:val="24"/>
      <w:lang w:val="en-US" w:eastAsia="hi-IN" w:bidi="hi-IN"/>
    </w:rPr>
  </w:style>
  <w:style w:type="paragraph" w:styleId="1">
    <w:name w:val="heading 1"/>
    <w:basedOn w:val="a"/>
    <w:next w:val="a0"/>
    <w:qFormat/>
    <w:rsid w:val="00F2103E"/>
    <w:pPr>
      <w:keepNext/>
      <w:tabs>
        <w:tab w:val="left" w:pos="720"/>
      </w:tabs>
      <w:spacing w:after="240"/>
      <w:outlineLvl w:val="0"/>
    </w:pPr>
    <w:rPr>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F2103E"/>
  </w:style>
  <w:style w:type="character" w:customStyle="1" w:styleId="11">
    <w:name w:val="Заголовок 1 Знак"/>
    <w:basedOn w:val="10"/>
    <w:rsid w:val="00F2103E"/>
    <w:rPr>
      <w:rFonts w:ascii="EYInterstate Light" w:eastAsia="Times New Roman" w:hAnsi="EYInterstate Light" w:cs="Times New Roman"/>
      <w:b/>
      <w:bCs/>
      <w:sz w:val="28"/>
      <w:szCs w:val="24"/>
      <w:lang w:val="en-US"/>
    </w:rPr>
  </w:style>
  <w:style w:type="character" w:customStyle="1" w:styleId="m">
    <w:name w:val="m_ПростойТекст Знак"/>
    <w:basedOn w:val="10"/>
    <w:rsid w:val="00F2103E"/>
    <w:rPr>
      <w:rFonts w:ascii="Times New Roman" w:eastAsia="Times New Roman" w:hAnsi="Times New Roman" w:cs="Times New Roman"/>
      <w:sz w:val="24"/>
      <w:szCs w:val="24"/>
    </w:rPr>
  </w:style>
  <w:style w:type="character" w:customStyle="1" w:styleId="ListLabel1">
    <w:name w:val="ListLabel 1"/>
    <w:rsid w:val="00F2103E"/>
    <w:rPr>
      <w:rFonts w:cs="Times New Roman"/>
      <w:color w:val="FFE600"/>
      <w:sz w:val="16"/>
    </w:rPr>
  </w:style>
  <w:style w:type="character" w:customStyle="1" w:styleId="ListLabel2">
    <w:name w:val="ListLabel 2"/>
    <w:rsid w:val="00F2103E"/>
    <w:rPr>
      <w:rFonts w:cs="Courier New"/>
    </w:rPr>
  </w:style>
  <w:style w:type="character" w:customStyle="1" w:styleId="ListLabel3">
    <w:name w:val="ListLabel 3"/>
    <w:rsid w:val="00F2103E"/>
    <w:rPr>
      <w:b w:val="0"/>
    </w:rPr>
  </w:style>
  <w:style w:type="paragraph" w:customStyle="1" w:styleId="a4">
    <w:name w:val="Заголовок"/>
    <w:basedOn w:val="a"/>
    <w:next w:val="a0"/>
    <w:rsid w:val="00F2103E"/>
    <w:pPr>
      <w:keepNext/>
      <w:spacing w:before="240" w:after="120"/>
    </w:pPr>
    <w:rPr>
      <w:rFonts w:ascii="Arial" w:eastAsia="Microsoft YaHei" w:hAnsi="Arial" w:cs="Mangal"/>
      <w:sz w:val="28"/>
      <w:szCs w:val="28"/>
    </w:rPr>
  </w:style>
  <w:style w:type="paragraph" w:styleId="a0">
    <w:name w:val="Body Text"/>
    <w:basedOn w:val="a"/>
    <w:rsid w:val="00F2103E"/>
    <w:pPr>
      <w:spacing w:after="120"/>
    </w:pPr>
  </w:style>
  <w:style w:type="paragraph" w:styleId="a5">
    <w:name w:val="List"/>
    <w:basedOn w:val="a0"/>
    <w:rsid w:val="00F2103E"/>
    <w:rPr>
      <w:rFonts w:cs="Mangal"/>
    </w:rPr>
  </w:style>
  <w:style w:type="paragraph" w:customStyle="1" w:styleId="12">
    <w:name w:val="Название1"/>
    <w:basedOn w:val="a"/>
    <w:rsid w:val="00F2103E"/>
    <w:pPr>
      <w:suppressLineNumbers/>
      <w:spacing w:before="120" w:after="120"/>
    </w:pPr>
    <w:rPr>
      <w:rFonts w:cs="Mangal"/>
      <w:i/>
      <w:iCs/>
      <w:szCs w:val="24"/>
    </w:rPr>
  </w:style>
  <w:style w:type="paragraph" w:customStyle="1" w:styleId="13">
    <w:name w:val="Указатель1"/>
    <w:basedOn w:val="a"/>
    <w:rsid w:val="00F2103E"/>
    <w:pPr>
      <w:suppressLineNumbers/>
    </w:pPr>
    <w:rPr>
      <w:rFonts w:cs="Mangal"/>
    </w:rPr>
  </w:style>
  <w:style w:type="paragraph" w:customStyle="1" w:styleId="14">
    <w:name w:val="Абзац списка1"/>
    <w:basedOn w:val="a"/>
    <w:rsid w:val="00F2103E"/>
    <w:pPr>
      <w:widowControl/>
      <w:spacing w:after="200" w:line="276" w:lineRule="auto"/>
      <w:ind w:left="720"/>
    </w:pPr>
    <w:rPr>
      <w:rFonts w:ascii="Calibri" w:eastAsia="Calibri" w:hAnsi="Calibri"/>
      <w:sz w:val="22"/>
      <w:szCs w:val="22"/>
    </w:rPr>
  </w:style>
  <w:style w:type="paragraph" w:customStyle="1" w:styleId="m0">
    <w:name w:val="m_ПростойТекст"/>
    <w:basedOn w:val="a"/>
    <w:rsid w:val="00F2103E"/>
    <w:pPr>
      <w:widowControl/>
      <w:spacing w:line="100" w:lineRule="atLeast"/>
      <w:jc w:val="both"/>
    </w:pPr>
    <w:rPr>
      <w:rFonts w:ascii="Times New Roman" w:hAnsi="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753B-ECBB-4D39-ADAE-F608C34B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hpp</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KuzkovaMA</dc:creator>
  <cp:keywords/>
  <cp:lastModifiedBy>Василий В.. Король</cp:lastModifiedBy>
  <cp:revision>4</cp:revision>
  <cp:lastPrinted>1900-12-31T19:00:00Z</cp:lastPrinted>
  <dcterms:created xsi:type="dcterms:W3CDTF">2015-12-04T08:37:00Z</dcterms:created>
  <dcterms:modified xsi:type="dcterms:W3CDTF">2015-12-07T05:42:00Z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Полимер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